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0EA" w:rsidRPr="00C050EA" w:rsidRDefault="00C050EA" w:rsidP="00C050EA">
      <w:pPr>
        <w:pStyle w:val="NormalWeb"/>
        <w:spacing w:before="0" w:beforeAutospacing="0" w:after="120" w:afterAutospacing="0"/>
        <w:textAlignment w:val="baseline"/>
        <w:rPr>
          <w:rFonts w:ascii="Myriad Pro" w:eastAsia="MS PGothic" w:hAnsi="Myriad Pro" w:cs="+mn-cs"/>
          <w:b/>
          <w:bCs/>
          <w:color w:val="000000"/>
          <w:kern w:val="24"/>
          <w:sz w:val="12"/>
        </w:rPr>
      </w:pPr>
    </w:p>
    <w:p w:rsidR="00C050EA" w:rsidRPr="0055438D" w:rsidRDefault="0055438D" w:rsidP="00604E4A">
      <w:pPr>
        <w:pStyle w:val="Title"/>
        <w:rPr>
          <w:szCs w:val="36"/>
        </w:rPr>
      </w:pPr>
      <w:r w:rsidRPr="0055438D">
        <w:rPr>
          <w:szCs w:val="36"/>
        </w:rPr>
        <w:t xml:space="preserve">Effect of Enhanced </w:t>
      </w:r>
      <w:proofErr w:type="spellStart"/>
      <w:r w:rsidRPr="0055438D">
        <w:rPr>
          <w:szCs w:val="36"/>
        </w:rPr>
        <w:t>Trackbed</w:t>
      </w:r>
      <w:proofErr w:type="spellEnd"/>
      <w:r w:rsidRPr="0055438D">
        <w:rPr>
          <w:szCs w:val="36"/>
        </w:rPr>
        <w:t xml:space="preserve"> Support on Railway/Highway </w:t>
      </w:r>
      <w:r>
        <w:rPr>
          <w:szCs w:val="36"/>
        </w:rPr>
        <w:t xml:space="preserve">   </w:t>
      </w:r>
      <w:r w:rsidRPr="0055438D">
        <w:rPr>
          <w:szCs w:val="36"/>
        </w:rPr>
        <w:t>At-Grade Crossing Performance</w:t>
      </w:r>
    </w:p>
    <w:p w:rsidR="0055438D" w:rsidRPr="0055438D" w:rsidRDefault="0055438D" w:rsidP="0055438D">
      <w:pPr>
        <w:pStyle w:val="Subtitle"/>
      </w:pPr>
      <w:r>
        <w:t>Jerry G. Rose</w:t>
      </w:r>
      <w:r w:rsidRPr="0055438D">
        <w:rPr>
          <w:sz w:val="28"/>
          <w:vertAlign w:val="superscript"/>
        </w:rPr>
        <w:t>1</w:t>
      </w:r>
      <w:r>
        <w:t>, Brett R. Malloy</w:t>
      </w:r>
      <w:r w:rsidRPr="0055438D">
        <w:rPr>
          <w:vertAlign w:val="superscript"/>
        </w:rPr>
        <w:t>2</w:t>
      </w:r>
    </w:p>
    <w:p w:rsidR="00C050EA" w:rsidRPr="00604E4A" w:rsidRDefault="00C050EA" w:rsidP="00604E4A">
      <w:pPr>
        <w:pStyle w:val="Subtitle"/>
      </w:pPr>
    </w:p>
    <w:p w:rsidR="00934776" w:rsidRDefault="00934776" w:rsidP="00934776">
      <w:pPr>
        <w:spacing w:after="120" w:line="240" w:lineRule="auto"/>
      </w:pPr>
      <w:r w:rsidRPr="006C6A84">
        <w:rPr>
          <w:vertAlign w:val="superscript"/>
        </w:rPr>
        <w:t>1</w:t>
      </w:r>
      <w:r w:rsidR="006C6A84">
        <w:t xml:space="preserve"> Department of </w:t>
      </w:r>
      <w:r w:rsidRPr="00934776">
        <w:t xml:space="preserve">Civil Engineering, University of Kentucky, Lexington, KY </w:t>
      </w:r>
    </w:p>
    <w:p w:rsidR="00934776" w:rsidRPr="00934776" w:rsidRDefault="00934776" w:rsidP="00934776">
      <w:pPr>
        <w:spacing w:after="120" w:line="240" w:lineRule="auto"/>
      </w:pPr>
      <w:r w:rsidRPr="006C6A84">
        <w:rPr>
          <w:vertAlign w:val="superscript"/>
        </w:rPr>
        <w:t>2</w:t>
      </w:r>
      <w:r w:rsidRPr="00934776">
        <w:t xml:space="preserve"> </w:t>
      </w:r>
      <w:r w:rsidR="0055438D" w:rsidRPr="0055438D">
        <w:t>Integrated Engineering, Lexington, KY</w:t>
      </w:r>
      <w:r w:rsidRPr="00934776">
        <w:t xml:space="preserve"> </w:t>
      </w:r>
    </w:p>
    <w:p w:rsidR="00934776" w:rsidRDefault="00934776">
      <w:pPr>
        <w:sectPr w:rsidR="00934776" w:rsidSect="00C050EA">
          <w:headerReference w:type="default" r:id="rId7"/>
          <w:footerReference w:type="default" r:id="rId8"/>
          <w:pgSz w:w="12240" w:h="15840"/>
          <w:pgMar w:top="720" w:right="720" w:bottom="720" w:left="720" w:header="144" w:footer="144" w:gutter="0"/>
          <w:cols w:space="720"/>
          <w:docGrid w:linePitch="360"/>
        </w:sectPr>
      </w:pPr>
    </w:p>
    <w:p w:rsidR="006C6A84" w:rsidRDefault="00945B32" w:rsidP="00945B32">
      <w:pPr>
        <w:jc w:val="both"/>
        <w:rPr>
          <w:b/>
          <w:bCs/>
        </w:rPr>
      </w:pPr>
      <w:r w:rsidRPr="00945B32">
        <w:rPr>
          <w:b/>
          <w:bCs/>
        </w:rPr>
        <w:lastRenderedPageBreak/>
        <w:t xml:space="preserve">For over 30 years researchers at the University </w:t>
      </w:r>
      <w:proofErr w:type="gramStart"/>
      <w:r w:rsidRPr="00945B32">
        <w:rPr>
          <w:b/>
          <w:bCs/>
        </w:rPr>
        <w:t>of</w:t>
      </w:r>
      <w:proofErr w:type="gramEnd"/>
      <w:r w:rsidRPr="00945B32">
        <w:rPr>
          <w:b/>
          <w:bCs/>
        </w:rPr>
        <w:t xml:space="preserve"> Kentucky (UK) have performed railway </w:t>
      </w:r>
      <w:proofErr w:type="spellStart"/>
      <w:r w:rsidRPr="00945B32">
        <w:rPr>
          <w:b/>
          <w:bCs/>
        </w:rPr>
        <w:t>trackbed</w:t>
      </w:r>
      <w:proofErr w:type="spellEnd"/>
      <w:r w:rsidRPr="00945B32">
        <w:rPr>
          <w:b/>
          <w:bCs/>
        </w:rPr>
        <w:t xml:space="preserve"> research aimed at developing improved structural support for railway/highway at-grade crossings. Frequently replacing and rehabilitating railway/highway at-grade crossings is a major expense incurred by state transportation agencies as well as the railroad industry. An ideal crossing system is one that maintains a smooth surface and a stable highway/</w:t>
      </w:r>
      <w:proofErr w:type="spellStart"/>
      <w:r w:rsidRPr="00945B32">
        <w:rPr>
          <w:b/>
          <w:bCs/>
        </w:rPr>
        <w:t>trackbed</w:t>
      </w:r>
      <w:proofErr w:type="spellEnd"/>
      <w:r w:rsidRPr="00945B32">
        <w:rPr>
          <w:b/>
          <w:bCs/>
        </w:rPr>
        <w:t xml:space="preserve"> for a long period of time. This reduces maintenance costs as well as the number of inconvenient disruptions to highway and railway traffic.</w:t>
      </w:r>
    </w:p>
    <w:p w:rsidR="00F26F58" w:rsidRDefault="00F26F58" w:rsidP="00945B32">
      <w:pPr>
        <w:jc w:val="both"/>
        <w:rPr>
          <w:b/>
          <w:bCs/>
        </w:rPr>
      </w:pPr>
      <w:r w:rsidRPr="00E27729">
        <w:rPr>
          <w:b/>
          <w:bCs/>
        </w:rPr>
        <w:t xml:space="preserve">A growing number of public agencies and railroad companies have mandated the use of asphalt </w:t>
      </w:r>
      <w:proofErr w:type="spellStart"/>
      <w:r w:rsidRPr="00E27729">
        <w:rPr>
          <w:b/>
          <w:bCs/>
        </w:rPr>
        <w:t>underlayments</w:t>
      </w:r>
      <w:proofErr w:type="spellEnd"/>
      <w:r w:rsidRPr="00E27729">
        <w:rPr>
          <w:b/>
          <w:bCs/>
        </w:rPr>
        <w:t xml:space="preserve"> on select crossings, normally on heavy traffic/tonnage crossings that have weak support, as evidenced by track pumping, ballast fouling, and track settlement. The report concludes by summarizing how eleven public agencies and railroad companies, spread across the United States, currently implement asphalt underlayment.</w:t>
      </w:r>
    </w:p>
    <w:p w:rsidR="00C050EA" w:rsidRDefault="00F26F58" w:rsidP="00604E4A">
      <w:pPr>
        <w:pStyle w:val="Heading1"/>
      </w:pPr>
      <w:r>
        <w:t xml:space="preserve">Design </w:t>
      </w:r>
    </w:p>
    <w:p w:rsidR="00F26F58" w:rsidRPr="00F26F58" w:rsidRDefault="00F26F58" w:rsidP="00F26F58">
      <w:pPr>
        <w:spacing w:after="120" w:line="240" w:lineRule="auto"/>
        <w:jc w:val="both"/>
        <w:rPr>
          <w:bCs/>
        </w:rPr>
      </w:pPr>
      <w:r w:rsidRPr="00F26F58">
        <w:rPr>
          <w:bCs/>
        </w:rPr>
        <w:t xml:space="preserve">This report documents the performance of 89 crossings, most of which are located in the State of Kentucky. Most of the crossings we evaluated varied in age from 10-15 years; however some ranged in age up to 30 years. Each of these crossings contains a layer of asphalt underneath the ballast; this </w:t>
      </w:r>
      <w:proofErr w:type="spellStart"/>
      <w:r w:rsidRPr="00F26F58">
        <w:rPr>
          <w:bCs/>
        </w:rPr>
        <w:t>trackbed</w:t>
      </w:r>
      <w:proofErr w:type="spellEnd"/>
      <w:r w:rsidRPr="00F26F58">
        <w:rPr>
          <w:bCs/>
        </w:rPr>
        <w:t xml:space="preserve"> system is known as an “asphalt underlayment” </w:t>
      </w:r>
      <w:proofErr w:type="spellStart"/>
      <w:r w:rsidRPr="00F26F58">
        <w:rPr>
          <w:bCs/>
        </w:rPr>
        <w:t>trackbed</w:t>
      </w:r>
      <w:proofErr w:type="spellEnd"/>
      <w:r w:rsidRPr="00F26F58">
        <w:rPr>
          <w:bCs/>
        </w:rPr>
        <w:t xml:space="preserve">. This high-quality substructure provides increased load-carrying capacity for trains and highway vehicles by confining the ballast and providing subgrade waterproofing to the jointly-used crossing area </w:t>
      </w:r>
      <w:r w:rsidRPr="00F26F58">
        <w:rPr>
          <w:bCs/>
        </w:rPr>
        <w:lastRenderedPageBreak/>
        <w:t xml:space="preserve">common to both modes of traffic. All of the asphalt </w:t>
      </w:r>
      <w:proofErr w:type="spellStart"/>
      <w:r w:rsidRPr="00F26F58">
        <w:rPr>
          <w:bCs/>
        </w:rPr>
        <w:t>underlayments</w:t>
      </w:r>
      <w:proofErr w:type="spellEnd"/>
      <w:r w:rsidRPr="00F26F58">
        <w:rPr>
          <w:bCs/>
        </w:rPr>
        <w:t xml:space="preserve"> were installed at crossings that had historically exhibited poor performance and relatively brief service lives.</w:t>
      </w:r>
    </w:p>
    <w:p w:rsidR="00E27729" w:rsidRDefault="00E27729" w:rsidP="00E27729">
      <w:pPr>
        <w:spacing w:after="120" w:line="240" w:lineRule="auto"/>
        <w:jc w:val="both"/>
        <w:rPr>
          <w:i/>
        </w:rPr>
      </w:pPr>
      <w:r>
        <w:rPr>
          <w:noProof/>
          <w:lang w:eastAsia="zh-CN"/>
        </w:rPr>
        <w:drawing>
          <wp:inline distT="0" distB="0" distL="0" distR="0" wp14:anchorId="3866DCD9" wp14:editId="5D333A56">
            <wp:extent cx="3200400" cy="847185"/>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9" cstate="print"/>
                    <a:srcRect l="29375" t="54000" r="28125" b="28000"/>
                    <a:stretch>
                      <a:fillRect/>
                    </a:stretch>
                  </pic:blipFill>
                  <pic:spPr bwMode="auto">
                    <a:xfrm>
                      <a:off x="0" y="0"/>
                      <a:ext cx="3200400" cy="847185"/>
                    </a:xfrm>
                    <a:prstGeom prst="rect">
                      <a:avLst/>
                    </a:prstGeom>
                    <a:noFill/>
                    <a:ln w="9525">
                      <a:noFill/>
                      <a:miter lim="800000"/>
                      <a:headEnd/>
                      <a:tailEnd/>
                    </a:ln>
                  </pic:spPr>
                </pic:pic>
              </a:graphicData>
            </a:graphic>
          </wp:inline>
        </w:drawing>
      </w:r>
      <w:r>
        <w:rPr>
          <w:noProof/>
          <w:lang w:eastAsia="zh-CN"/>
        </w:rPr>
        <w:drawing>
          <wp:inline distT="0" distB="0" distL="0" distR="0" wp14:anchorId="074BC4C3" wp14:editId="00C812AF">
            <wp:extent cx="3200400" cy="1018357"/>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9" cstate="print"/>
                    <a:srcRect l="29375" t="27000" r="29375" b="52000"/>
                    <a:stretch>
                      <a:fillRect/>
                    </a:stretch>
                  </pic:blipFill>
                  <pic:spPr bwMode="auto">
                    <a:xfrm>
                      <a:off x="0" y="0"/>
                      <a:ext cx="3200400" cy="1018357"/>
                    </a:xfrm>
                    <a:prstGeom prst="rect">
                      <a:avLst/>
                    </a:prstGeom>
                    <a:noFill/>
                    <a:ln w="9525">
                      <a:noFill/>
                      <a:miter lim="800000"/>
                      <a:headEnd/>
                      <a:tailEnd/>
                    </a:ln>
                  </pic:spPr>
                </pic:pic>
              </a:graphicData>
            </a:graphic>
          </wp:inline>
        </w:drawing>
      </w:r>
      <w:r w:rsidR="00BF36FF" w:rsidRPr="00A72013">
        <w:rPr>
          <w:rStyle w:val="Emphasis"/>
          <w:rFonts w:hint="eastAsia"/>
        </w:rPr>
        <w:t xml:space="preserve">Figure </w:t>
      </w:r>
      <w:r w:rsidR="00A72013">
        <w:rPr>
          <w:rStyle w:val="Emphasis"/>
        </w:rPr>
        <w:t>1</w:t>
      </w:r>
      <w:r w:rsidR="00BF36FF" w:rsidRPr="00A72013">
        <w:rPr>
          <w:rStyle w:val="Emphasis"/>
          <w:rFonts w:hint="eastAsia"/>
        </w:rPr>
        <w:t xml:space="preserve">.  </w:t>
      </w:r>
      <w:r w:rsidRPr="00E27729">
        <w:rPr>
          <w:i/>
        </w:rPr>
        <w:t>Two Types of Asphalt Support Structures used for Railway/Highway At-Grade Crossings</w:t>
      </w:r>
    </w:p>
    <w:p w:rsidR="00F26F58" w:rsidRDefault="00F26F58" w:rsidP="00F26F58">
      <w:pPr>
        <w:pStyle w:val="Heading1"/>
      </w:pPr>
      <w:r>
        <w:t>Field Performance</w:t>
      </w:r>
      <w:r>
        <w:t xml:space="preserve"> </w:t>
      </w:r>
    </w:p>
    <w:p w:rsidR="00BF36FF" w:rsidRDefault="00F26F58" w:rsidP="00BF36FF">
      <w:pPr>
        <w:spacing w:after="120" w:line="240" w:lineRule="auto"/>
        <w:jc w:val="both"/>
        <w:rPr>
          <w:rStyle w:val="Emphasis"/>
          <w:bCs/>
          <w:i w:val="0"/>
        </w:rPr>
      </w:pPr>
      <w:r w:rsidRPr="00F26F58">
        <w:rPr>
          <w:bCs/>
        </w:rPr>
        <w:t xml:space="preserve">These crossings have performed excellently since having asphalt </w:t>
      </w:r>
      <w:proofErr w:type="spellStart"/>
      <w:r w:rsidRPr="00F26F58">
        <w:rPr>
          <w:bCs/>
        </w:rPr>
        <w:t>underlayments</w:t>
      </w:r>
      <w:proofErr w:type="spellEnd"/>
      <w:r w:rsidRPr="00F26F58">
        <w:rPr>
          <w:bCs/>
        </w:rPr>
        <w:t xml:space="preserve"> installed. Their performance improved significantly over what was attained with conventional all-granular </w:t>
      </w:r>
      <w:proofErr w:type="spellStart"/>
      <w:r w:rsidRPr="00F26F58">
        <w:rPr>
          <w:bCs/>
        </w:rPr>
        <w:t>trackbed</w:t>
      </w:r>
      <w:proofErr w:type="spellEnd"/>
      <w:r w:rsidRPr="00F26F58">
        <w:rPr>
          <w:bCs/>
        </w:rPr>
        <w:t xml:space="preserve"> designs. Critically, the use of asphalt </w:t>
      </w:r>
      <w:proofErr w:type="spellStart"/>
      <w:r w:rsidRPr="00F26F58">
        <w:rPr>
          <w:bCs/>
        </w:rPr>
        <w:t>underlayments</w:t>
      </w:r>
      <w:proofErr w:type="spellEnd"/>
      <w:r w:rsidRPr="00F26F58">
        <w:rPr>
          <w:bCs/>
        </w:rPr>
        <w:t xml:space="preserve"> in the crossing substructures has provided increased levels of performance and extended the useful lives of crossings irrespective of traffic volumes and loading magnitudes. The crossing surface material chosen has little effect on subsequent performance of crossings as long as adequate structural support is provided. </w:t>
      </w:r>
    </w:p>
    <w:p w:rsidR="00E27729" w:rsidRDefault="00E27729" w:rsidP="00BF36FF">
      <w:pPr>
        <w:spacing w:after="120" w:line="240" w:lineRule="auto"/>
        <w:jc w:val="both"/>
        <w:rPr>
          <w:rStyle w:val="Emphasis"/>
          <w:bCs/>
          <w:i w:val="0"/>
        </w:rPr>
      </w:pPr>
      <w:r>
        <w:rPr>
          <w:b/>
          <w:noProof/>
          <w:lang w:eastAsia="zh-CN"/>
        </w:rPr>
        <w:lastRenderedPageBreak/>
        <w:drawing>
          <wp:inline distT="0" distB="0" distL="0" distR="0" wp14:anchorId="2C1647E8" wp14:editId="6DD15962">
            <wp:extent cx="3200400" cy="2399814"/>
            <wp:effectExtent l="0" t="0" r="0" b="635"/>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2399814"/>
                    </a:xfrm>
                    <a:prstGeom prst="rect">
                      <a:avLst/>
                    </a:prstGeom>
                    <a:noFill/>
                    <a:ln w="9525">
                      <a:noFill/>
                      <a:miter lim="800000"/>
                      <a:headEnd/>
                      <a:tailEnd/>
                    </a:ln>
                  </pic:spPr>
                </pic:pic>
              </a:graphicData>
            </a:graphic>
          </wp:inline>
        </w:drawing>
      </w:r>
    </w:p>
    <w:p w:rsidR="00E27729" w:rsidRPr="00E27729" w:rsidRDefault="00E27729" w:rsidP="00E27729">
      <w:pPr>
        <w:spacing w:after="120" w:line="240" w:lineRule="auto"/>
        <w:jc w:val="both"/>
        <w:rPr>
          <w:i/>
        </w:rPr>
      </w:pPr>
      <w:r w:rsidRPr="00A72013">
        <w:rPr>
          <w:rStyle w:val="Emphasis"/>
          <w:rFonts w:hint="eastAsia"/>
        </w:rPr>
        <w:t xml:space="preserve">Figure </w:t>
      </w:r>
      <w:r>
        <w:rPr>
          <w:rStyle w:val="Emphasis"/>
        </w:rPr>
        <w:t>2</w:t>
      </w:r>
      <w:r w:rsidRPr="00A72013">
        <w:rPr>
          <w:rStyle w:val="Emphasis"/>
          <w:rFonts w:hint="eastAsia"/>
        </w:rPr>
        <w:t xml:space="preserve">.  </w:t>
      </w:r>
      <w:r w:rsidRPr="00E27729">
        <w:rPr>
          <w:i/>
        </w:rPr>
        <w:t>Recently Rehabilitated Railway/Highway At-Grade Crossing</w:t>
      </w:r>
    </w:p>
    <w:p w:rsidR="00E27729" w:rsidRDefault="00E27729" w:rsidP="00E27729">
      <w:pPr>
        <w:spacing w:after="120" w:line="240" w:lineRule="auto"/>
        <w:jc w:val="both"/>
        <w:rPr>
          <w:rStyle w:val="Emphasis"/>
        </w:rPr>
      </w:pPr>
      <w:r>
        <w:rPr>
          <w:noProof/>
          <w:lang w:eastAsia="zh-CN"/>
        </w:rPr>
        <w:drawing>
          <wp:inline distT="0" distB="0" distL="0" distR="0" wp14:anchorId="034ED795" wp14:editId="02B12C59">
            <wp:extent cx="3200400" cy="2331530"/>
            <wp:effectExtent l="0" t="0" r="0" b="0"/>
            <wp:docPr id="4" name="Picture 4" descr="HPIM413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Picture 393" descr="HPIM4133"/>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5551" cy="2335283"/>
                    </a:xfrm>
                    <a:prstGeom prst="rect">
                      <a:avLst/>
                    </a:prstGeom>
                    <a:noFill/>
                    <a:ln w="9525">
                      <a:noFill/>
                      <a:miter lim="800000"/>
                      <a:headEnd/>
                      <a:tailEnd/>
                    </a:ln>
                  </pic:spPr>
                </pic:pic>
              </a:graphicData>
            </a:graphic>
          </wp:inline>
        </w:drawing>
      </w:r>
    </w:p>
    <w:p w:rsidR="00E27729" w:rsidRPr="00E27729" w:rsidRDefault="00E27729" w:rsidP="00E27729">
      <w:pPr>
        <w:spacing w:after="120" w:line="240" w:lineRule="auto"/>
        <w:jc w:val="both"/>
        <w:rPr>
          <w:i/>
        </w:rPr>
      </w:pPr>
      <w:r w:rsidRPr="00A72013">
        <w:rPr>
          <w:rStyle w:val="Emphasis"/>
          <w:rFonts w:hint="eastAsia"/>
        </w:rPr>
        <w:t xml:space="preserve">Figure </w:t>
      </w:r>
      <w:r>
        <w:rPr>
          <w:rStyle w:val="Emphasis"/>
        </w:rPr>
        <w:t>3</w:t>
      </w:r>
      <w:r w:rsidRPr="00A72013">
        <w:rPr>
          <w:rStyle w:val="Emphasis"/>
          <w:rFonts w:hint="eastAsia"/>
        </w:rPr>
        <w:t xml:space="preserve">.  </w:t>
      </w:r>
      <w:r w:rsidRPr="00E27729">
        <w:rPr>
          <w:i/>
        </w:rPr>
        <w:t>Perfectly Performing Premium Crossing Surface after 8 Years</w:t>
      </w:r>
    </w:p>
    <w:p w:rsidR="00E27729" w:rsidRPr="00E27729" w:rsidRDefault="00E27729" w:rsidP="00E27729">
      <w:pPr>
        <w:spacing w:after="120" w:line="240" w:lineRule="auto"/>
        <w:jc w:val="both"/>
        <w:rPr>
          <w:i/>
        </w:rPr>
      </w:pPr>
      <w:r>
        <w:rPr>
          <w:noProof/>
          <w:lang w:eastAsia="zh-CN"/>
        </w:rPr>
        <w:drawing>
          <wp:inline distT="0" distB="0" distL="0" distR="0" wp14:anchorId="7DF3B07F" wp14:editId="08C6ED2E">
            <wp:extent cx="3200400" cy="1865630"/>
            <wp:effectExtent l="0" t="0" r="0" b="1270"/>
            <wp:docPr id="6" name="Picture 6" descr="169"/>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Picture 601" descr="169"/>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5172" cy="1868412"/>
                    </a:xfrm>
                    <a:prstGeom prst="rect">
                      <a:avLst/>
                    </a:prstGeom>
                    <a:noFill/>
                    <a:ln w="9525">
                      <a:noFill/>
                      <a:miter lim="800000"/>
                      <a:headEnd/>
                      <a:tailEnd/>
                    </a:ln>
                  </pic:spPr>
                </pic:pic>
              </a:graphicData>
            </a:graphic>
          </wp:inline>
        </w:drawing>
      </w:r>
    </w:p>
    <w:p w:rsidR="00E27729" w:rsidRDefault="00E27729" w:rsidP="00E27729">
      <w:pPr>
        <w:spacing w:after="120" w:line="240" w:lineRule="auto"/>
        <w:jc w:val="both"/>
        <w:rPr>
          <w:i/>
        </w:rPr>
      </w:pPr>
      <w:r>
        <w:rPr>
          <w:noProof/>
          <w:lang w:eastAsia="zh-CN"/>
        </w:rPr>
        <w:lastRenderedPageBreak/>
        <w:drawing>
          <wp:anchor distT="60960" distB="116205" distL="175260" distR="229362" simplePos="0" relativeHeight="251659264" behindDoc="1" locked="0" layoutInCell="1" allowOverlap="1" wp14:anchorId="2030AD73" wp14:editId="067ACF0A">
            <wp:simplePos x="0" y="0"/>
            <wp:positionH relativeFrom="margin">
              <wp:posOffset>3657600</wp:posOffset>
            </wp:positionH>
            <wp:positionV relativeFrom="paragraph">
              <wp:posOffset>430530</wp:posOffset>
            </wp:positionV>
            <wp:extent cx="3247390" cy="3784600"/>
            <wp:effectExtent l="0" t="0" r="0" b="6350"/>
            <wp:wrapTight wrapText="bothSides">
              <wp:wrapPolygon edited="0">
                <wp:start x="0" y="0"/>
                <wp:lineTo x="0" y="21528"/>
                <wp:lineTo x="21414" y="21528"/>
                <wp:lineTo x="21414" y="0"/>
                <wp:lineTo x="0" y="0"/>
              </wp:wrapPolygon>
            </wp:wrapTight>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rotWithShape="1">
                    <a:blip r:embed="rId13">
                      <a:extLst>
                        <a:ext uri="{28A0092B-C50C-407E-A947-70E740481C1C}">
                          <a14:useLocalDpi xmlns:a14="http://schemas.microsoft.com/office/drawing/2010/main" val="0"/>
                        </a:ext>
                      </a:extLst>
                    </a:blip>
                    <a:srcRect r="2590"/>
                    <a:stretch/>
                  </pic:blipFill>
                  <pic:spPr bwMode="auto">
                    <a:xfrm>
                      <a:off x="0" y="0"/>
                      <a:ext cx="3247390" cy="3784600"/>
                    </a:xfrm>
                    <a:prstGeom prst="rect">
                      <a:avLst/>
                    </a:prstGeom>
                    <a:noFill/>
                    <a:ln w="9525">
                      <a:noFill/>
                      <a:miter lim="800000"/>
                      <a:headEnd/>
                      <a:tailEn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2013">
        <w:rPr>
          <w:rStyle w:val="Emphasis"/>
          <w:rFonts w:hint="eastAsia"/>
        </w:rPr>
        <w:t xml:space="preserve">Figure </w:t>
      </w:r>
      <w:r>
        <w:rPr>
          <w:rStyle w:val="Emphasis"/>
        </w:rPr>
        <w:t>4</w:t>
      </w:r>
      <w:r w:rsidRPr="00A72013">
        <w:rPr>
          <w:rStyle w:val="Emphasis"/>
          <w:rFonts w:hint="eastAsia"/>
        </w:rPr>
        <w:t xml:space="preserve">.  </w:t>
      </w:r>
      <w:r w:rsidRPr="00E27729">
        <w:rPr>
          <w:i/>
        </w:rPr>
        <w:t>Perfectly Performing Traditional Crossing after 10 years</w:t>
      </w:r>
    </w:p>
    <w:p w:rsidR="00E27729" w:rsidRDefault="00E27729" w:rsidP="00E27729">
      <w:pPr>
        <w:spacing w:after="120" w:line="240" w:lineRule="auto"/>
        <w:jc w:val="both"/>
        <w:rPr>
          <w:i/>
        </w:rPr>
      </w:pPr>
      <w:r w:rsidRPr="00A72013">
        <w:rPr>
          <w:rStyle w:val="Emphasis"/>
          <w:rFonts w:hint="eastAsia"/>
        </w:rPr>
        <w:t xml:space="preserve">Figure </w:t>
      </w:r>
      <w:r>
        <w:rPr>
          <w:rStyle w:val="Emphasis"/>
        </w:rPr>
        <w:t>5</w:t>
      </w:r>
      <w:r w:rsidRPr="00A72013">
        <w:rPr>
          <w:rStyle w:val="Emphasis"/>
          <w:rFonts w:hint="eastAsia"/>
        </w:rPr>
        <w:t xml:space="preserve">.  </w:t>
      </w:r>
      <w:r w:rsidRPr="00E27729">
        <w:rPr>
          <w:i/>
        </w:rPr>
        <w:t xml:space="preserve">Placing Asphalt </w:t>
      </w:r>
      <w:proofErr w:type="spellStart"/>
      <w:r w:rsidRPr="00E27729">
        <w:rPr>
          <w:i/>
        </w:rPr>
        <w:t>Trackbed</w:t>
      </w:r>
      <w:proofErr w:type="spellEnd"/>
      <w:r w:rsidRPr="00E27729">
        <w:rPr>
          <w:i/>
        </w:rPr>
        <w:t xml:space="preserve"> Support Layer (top) and Paving Asphalt Highway Approaches (bottom)</w:t>
      </w:r>
    </w:p>
    <w:p w:rsidR="008134B3" w:rsidRPr="008134B3" w:rsidRDefault="008134B3" w:rsidP="008134B3">
      <w:pPr>
        <w:pStyle w:val="Heading1"/>
      </w:pPr>
      <w:r>
        <w:t>Summary and Conclusion</w:t>
      </w:r>
    </w:p>
    <w:p w:rsidR="00F26F58" w:rsidRDefault="008134B3" w:rsidP="00E27729">
      <w:pPr>
        <w:spacing w:after="120" w:line="240" w:lineRule="auto"/>
        <w:jc w:val="both"/>
        <w:rPr>
          <w:bCs/>
        </w:rPr>
      </w:pPr>
      <w:r w:rsidRPr="00F26F58">
        <w:rPr>
          <w:bCs/>
        </w:rPr>
        <w:t xml:space="preserve">Adopting asphalt </w:t>
      </w:r>
      <w:proofErr w:type="spellStart"/>
      <w:r w:rsidRPr="00F26F58">
        <w:rPr>
          <w:bCs/>
        </w:rPr>
        <w:t>underlayments</w:t>
      </w:r>
      <w:proofErr w:type="spellEnd"/>
      <w:r w:rsidRPr="00F26F58">
        <w:rPr>
          <w:bCs/>
        </w:rPr>
        <w:t xml:space="preserve"> enables government agencies and railroad companies to use more economical crossing surface materials with confidence, and with the knowledge that doing so will not shorten a crossing’s service life. No crossing failures due to inadequate support, such as excessive settlement or mud pumping, have been noted for any of the 89 crossings evaluated as part of this study.</w:t>
      </w:r>
    </w:p>
    <w:p w:rsidR="008134B3" w:rsidRPr="008134B3" w:rsidRDefault="008134B3" w:rsidP="008134B3">
      <w:pPr>
        <w:spacing w:after="120" w:line="240" w:lineRule="auto"/>
        <w:jc w:val="both"/>
        <w:rPr>
          <w:bCs/>
        </w:rPr>
      </w:pPr>
      <w:r w:rsidRPr="008134B3">
        <w:rPr>
          <w:bCs/>
        </w:rPr>
        <w:t>When crossings are properly designed and granted adequate support, irrespective of the</w:t>
      </w:r>
      <w:r>
        <w:rPr>
          <w:bCs/>
        </w:rPr>
        <w:t xml:space="preserve"> </w:t>
      </w:r>
      <w:r w:rsidRPr="008134B3">
        <w:rPr>
          <w:bCs/>
        </w:rPr>
        <w:t>crossing surface used – whether a more economical or more premium material – asphalt</w:t>
      </w:r>
      <w:r>
        <w:rPr>
          <w:bCs/>
        </w:rPr>
        <w:t xml:space="preserve"> </w:t>
      </w:r>
      <w:proofErr w:type="spellStart"/>
      <w:r w:rsidRPr="008134B3">
        <w:rPr>
          <w:bCs/>
        </w:rPr>
        <w:t>underlayments</w:t>
      </w:r>
      <w:proofErr w:type="spellEnd"/>
      <w:r w:rsidRPr="008134B3">
        <w:rPr>
          <w:bCs/>
        </w:rPr>
        <w:t xml:space="preserve"> extend their service life and boost performance. As such, the type of crossing</w:t>
      </w:r>
      <w:r>
        <w:rPr>
          <w:bCs/>
        </w:rPr>
        <w:t xml:space="preserve"> </w:t>
      </w:r>
      <w:r w:rsidRPr="008134B3">
        <w:rPr>
          <w:bCs/>
        </w:rPr>
        <w:t>surface material appears to have little effect on subsequent performance and service life of</w:t>
      </w:r>
      <w:r>
        <w:rPr>
          <w:bCs/>
        </w:rPr>
        <w:t xml:space="preserve"> </w:t>
      </w:r>
      <w:r w:rsidRPr="008134B3">
        <w:rPr>
          <w:bCs/>
        </w:rPr>
        <w:t>crossings that have adequate structural support and an efficient drainage network. Improved</w:t>
      </w:r>
      <w:r>
        <w:rPr>
          <w:bCs/>
        </w:rPr>
        <w:t xml:space="preserve"> </w:t>
      </w:r>
      <w:r w:rsidRPr="008134B3">
        <w:rPr>
          <w:bCs/>
        </w:rPr>
        <w:t>performance and longer service life have been achieved under varying railway and highway</w:t>
      </w:r>
      <w:r>
        <w:rPr>
          <w:bCs/>
        </w:rPr>
        <w:t xml:space="preserve"> </w:t>
      </w:r>
      <w:r w:rsidRPr="008134B3">
        <w:rPr>
          <w:bCs/>
        </w:rPr>
        <w:t xml:space="preserve">traffic volumes and loading magnitudes. </w:t>
      </w:r>
      <w:r w:rsidRPr="008134B3">
        <w:rPr>
          <w:bCs/>
        </w:rPr>
        <w:lastRenderedPageBreak/>
        <w:t>The geometric design of the roadway near crossings</w:t>
      </w:r>
      <w:r>
        <w:rPr>
          <w:bCs/>
        </w:rPr>
        <w:t xml:space="preserve"> </w:t>
      </w:r>
      <w:r w:rsidRPr="008134B3">
        <w:rPr>
          <w:bCs/>
        </w:rPr>
        <w:t>should minimize the possibility of highway vehicles experiencing abrupt changes in vertical</w:t>
      </w:r>
      <w:r>
        <w:rPr>
          <w:bCs/>
        </w:rPr>
        <w:t xml:space="preserve"> </w:t>
      </w:r>
      <w:r w:rsidRPr="008134B3">
        <w:rPr>
          <w:bCs/>
        </w:rPr>
        <w:t>grades. When sudden changes in grade are present, they increase impacts to the crossing surface,</w:t>
      </w:r>
      <w:r>
        <w:rPr>
          <w:bCs/>
        </w:rPr>
        <w:t xml:space="preserve"> </w:t>
      </w:r>
      <w:r w:rsidRPr="008134B3">
        <w:rPr>
          <w:bCs/>
        </w:rPr>
        <w:t>which can lead to its premature failure, particularly on heavy-traffic roadways with concrete</w:t>
      </w:r>
      <w:r>
        <w:rPr>
          <w:bCs/>
        </w:rPr>
        <w:t xml:space="preserve"> </w:t>
      </w:r>
      <w:r w:rsidRPr="008134B3">
        <w:rPr>
          <w:bCs/>
        </w:rPr>
        <w:t>crossing surfaces. The effect is more pronounced for crossings possessing inadequate structural</w:t>
      </w:r>
      <w:r>
        <w:rPr>
          <w:bCs/>
        </w:rPr>
        <w:t xml:space="preserve"> </w:t>
      </w:r>
      <w:r w:rsidRPr="008134B3">
        <w:rPr>
          <w:bCs/>
        </w:rPr>
        <w:t xml:space="preserve">support. Careful design, along with the use of asphalt </w:t>
      </w:r>
      <w:proofErr w:type="spellStart"/>
      <w:r w:rsidRPr="008134B3">
        <w:rPr>
          <w:bCs/>
        </w:rPr>
        <w:t>underlayments</w:t>
      </w:r>
      <w:proofErr w:type="spellEnd"/>
      <w:r w:rsidRPr="008134B3">
        <w:rPr>
          <w:bCs/>
        </w:rPr>
        <w:t>, holds great promise for</w:t>
      </w:r>
      <w:r>
        <w:rPr>
          <w:bCs/>
        </w:rPr>
        <w:t xml:space="preserve"> </w:t>
      </w:r>
      <w:r w:rsidRPr="008134B3">
        <w:rPr>
          <w:bCs/>
        </w:rPr>
        <w:t>enhancing the robustness of railway-highway at-grade crossings.</w:t>
      </w:r>
    </w:p>
    <w:p w:rsidR="00E52A37" w:rsidRDefault="00D22A11" w:rsidP="00BF36FF">
      <w:pPr>
        <w:pStyle w:val="Heading1"/>
        <w:jc w:val="both"/>
      </w:pPr>
      <w:r>
        <w:t>Reference</w:t>
      </w:r>
    </w:p>
    <w:p w:rsidR="008134B3" w:rsidRDefault="00D22A11" w:rsidP="00BF36FF">
      <w:pPr>
        <w:spacing w:after="120" w:line="240" w:lineRule="auto"/>
        <w:jc w:val="both"/>
        <w:rPr>
          <w:rFonts w:cs="Times New Roman"/>
          <w:sz w:val="24"/>
          <w:szCs w:val="24"/>
        </w:rPr>
      </w:pPr>
      <w:r>
        <w:t>[1].</w:t>
      </w:r>
      <w:r w:rsidR="008134B3" w:rsidRPr="008134B3">
        <w:t xml:space="preserve"> </w:t>
      </w:r>
      <w:r w:rsidR="008134B3" w:rsidRPr="008134B3">
        <w:rPr>
          <w:rFonts w:cs="Times New Roman"/>
          <w:sz w:val="24"/>
          <w:szCs w:val="24"/>
        </w:rPr>
        <w:t>Rose, J G</w:t>
      </w:r>
      <w:r w:rsidR="008134B3">
        <w:rPr>
          <w:rFonts w:cs="Times New Roman"/>
          <w:sz w:val="24"/>
          <w:szCs w:val="24"/>
        </w:rPr>
        <w:t>.,</w:t>
      </w:r>
      <w:r w:rsidR="008134B3" w:rsidRPr="008134B3">
        <w:rPr>
          <w:rFonts w:cs="Times New Roman"/>
          <w:sz w:val="24"/>
          <w:szCs w:val="24"/>
        </w:rPr>
        <w:t xml:space="preserve"> and </w:t>
      </w:r>
      <w:r w:rsidR="008134B3">
        <w:rPr>
          <w:rFonts w:cs="Times New Roman"/>
          <w:sz w:val="24"/>
          <w:szCs w:val="24"/>
        </w:rPr>
        <w:t>B</w:t>
      </w:r>
      <w:r w:rsidR="008134B3" w:rsidRPr="008134B3">
        <w:rPr>
          <w:rFonts w:cs="Times New Roman"/>
          <w:sz w:val="24"/>
          <w:szCs w:val="24"/>
        </w:rPr>
        <w:t xml:space="preserve">. </w:t>
      </w:r>
      <w:r w:rsidR="008134B3">
        <w:rPr>
          <w:rFonts w:cs="Times New Roman"/>
          <w:sz w:val="24"/>
          <w:szCs w:val="24"/>
        </w:rPr>
        <w:t>Malloy</w:t>
      </w:r>
      <w:r w:rsidR="008134B3" w:rsidRPr="008134B3">
        <w:rPr>
          <w:rFonts w:cs="Times New Roman"/>
          <w:sz w:val="24"/>
          <w:szCs w:val="24"/>
        </w:rPr>
        <w:t xml:space="preserve">, Research Report KTC -14-16/SPR-452-13-1F. “Effect of Enhanced </w:t>
      </w:r>
      <w:proofErr w:type="spellStart"/>
      <w:r w:rsidR="008134B3" w:rsidRPr="008134B3">
        <w:rPr>
          <w:rFonts w:cs="Times New Roman"/>
          <w:sz w:val="24"/>
          <w:szCs w:val="24"/>
        </w:rPr>
        <w:t>Trackbed</w:t>
      </w:r>
      <w:proofErr w:type="spellEnd"/>
      <w:r w:rsidR="008134B3" w:rsidRPr="008134B3">
        <w:rPr>
          <w:rFonts w:cs="Times New Roman"/>
          <w:sz w:val="24"/>
          <w:szCs w:val="24"/>
        </w:rPr>
        <w:t xml:space="preserve"> Support on Railway/Highway</w:t>
      </w:r>
      <w:r w:rsidR="008134B3">
        <w:rPr>
          <w:rFonts w:cs="Times New Roman"/>
          <w:sz w:val="24"/>
          <w:szCs w:val="24"/>
        </w:rPr>
        <w:t xml:space="preserve"> </w:t>
      </w:r>
      <w:r w:rsidR="008134B3" w:rsidRPr="008134B3">
        <w:rPr>
          <w:rFonts w:cs="Times New Roman"/>
          <w:sz w:val="24"/>
          <w:szCs w:val="24"/>
        </w:rPr>
        <w:t>At-Grade Crossing Performance,” Kentucky Transportation Center, University of Kentucky, December, 2014, 180 pages.</w:t>
      </w:r>
    </w:p>
    <w:p w:rsidR="00E52A37" w:rsidRPr="002D4A1F" w:rsidRDefault="00F40121" w:rsidP="00BF36FF">
      <w:pPr>
        <w:spacing w:after="120" w:line="240" w:lineRule="auto"/>
        <w:jc w:val="both"/>
        <w:rPr>
          <w:rStyle w:val="SubtleEmphasis"/>
        </w:rPr>
      </w:pPr>
      <w:bookmarkStart w:id="0" w:name="_GoBack"/>
      <w:bookmarkEnd w:id="0"/>
      <w:r w:rsidRPr="00F40121">
        <w:rPr>
          <w:i/>
        </w:rPr>
        <w:t xml:space="preserve">The authors would like to thank the </w:t>
      </w:r>
      <w:r w:rsidRPr="00F40121">
        <w:rPr>
          <w:bCs/>
          <w:i/>
        </w:rPr>
        <w:t>National University Rail (</w:t>
      </w:r>
      <w:proofErr w:type="spellStart"/>
      <w:r w:rsidRPr="00F40121">
        <w:rPr>
          <w:bCs/>
          <w:i/>
        </w:rPr>
        <w:t>NURail</w:t>
      </w:r>
      <w:proofErr w:type="spellEnd"/>
      <w:r w:rsidRPr="00F40121">
        <w:rPr>
          <w:bCs/>
          <w:i/>
        </w:rPr>
        <w:t xml:space="preserve">) Center, a US DOT-OST Tier 1 University Transportation Center </w:t>
      </w:r>
      <w:r w:rsidRPr="00F40121">
        <w:rPr>
          <w:i/>
        </w:rPr>
        <w:t>for sponsoring this study</w:t>
      </w:r>
      <w:r w:rsidR="00E27729">
        <w:rPr>
          <w:rFonts w:ascii="Times New Roman" w:eastAsia="MS Mincho" w:hAnsi="Times New Roman" w:cs="Times New Roman"/>
          <w:bCs/>
          <w:kern w:val="14"/>
          <w:sz w:val="20"/>
          <w:szCs w:val="20"/>
        </w:rPr>
        <w:t>.</w:t>
      </w:r>
    </w:p>
    <w:p w:rsidR="00C050EA" w:rsidRDefault="00C050EA" w:rsidP="00BF36FF">
      <w:pPr>
        <w:jc w:val="both"/>
      </w:pPr>
    </w:p>
    <w:sectPr w:rsidR="00C050EA" w:rsidSect="00A035DF">
      <w:headerReference w:type="default" r:id="rId14"/>
      <w:type w:val="continuous"/>
      <w:pgSz w:w="12240" w:h="15840"/>
      <w:pgMar w:top="720" w:right="720" w:bottom="720" w:left="720" w:header="288" w:footer="144"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33E0" w:rsidRDefault="00C533E0" w:rsidP="00C050EA">
      <w:pPr>
        <w:spacing w:after="0" w:line="240" w:lineRule="auto"/>
      </w:pPr>
      <w:r>
        <w:separator/>
      </w:r>
    </w:p>
  </w:endnote>
  <w:endnote w:type="continuationSeparator" w:id="0">
    <w:p w:rsidR="00C533E0" w:rsidRDefault="00C533E0" w:rsidP="00C05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MS PGothic">
    <w:panose1 w:val="020B0600070205080204"/>
    <w:charset w:val="80"/>
    <w:family w:val="swiss"/>
    <w:pitch w:val="variable"/>
    <w:sig w:usb0="E00002FF" w:usb1="6AC7FDFB" w:usb2="00000012" w:usb3="00000000" w:csb0="0002009F" w:csb1="00000000"/>
  </w:font>
  <w:font w:name="+mn-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0EA" w:rsidRDefault="00C050EA" w:rsidP="00C050EA">
    <w:pPr>
      <w:pStyle w:val="Footer"/>
      <w:ind w:left="-720"/>
    </w:pPr>
    <w:r>
      <w:rPr>
        <w:noProof/>
        <w:lang w:eastAsia="zh-CN"/>
      </w:rPr>
      <w:drawing>
        <wp:inline distT="0" distB="0" distL="0" distR="0" wp14:anchorId="6407564F" wp14:editId="0886FB34">
          <wp:extent cx="7785100" cy="103632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0" cy="1036320"/>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33E0" w:rsidRDefault="00C533E0" w:rsidP="00C050EA">
      <w:pPr>
        <w:spacing w:after="0" w:line="240" w:lineRule="auto"/>
      </w:pPr>
      <w:r>
        <w:separator/>
      </w:r>
    </w:p>
  </w:footnote>
  <w:footnote w:type="continuationSeparator" w:id="0">
    <w:p w:rsidR="00C533E0" w:rsidRDefault="00C533E0" w:rsidP="00C050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0EA" w:rsidRDefault="00C050EA" w:rsidP="00C050EA">
    <w:pPr>
      <w:pStyle w:val="Header"/>
      <w:ind w:left="-720"/>
    </w:pPr>
    <w:r>
      <w:rPr>
        <w:noProof/>
        <w:lang w:eastAsia="zh-CN"/>
      </w:rPr>
      <w:drawing>
        <wp:inline distT="0" distB="0" distL="0" distR="0" wp14:anchorId="23F8931C" wp14:editId="12305A5D">
          <wp:extent cx="8041005" cy="822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1005" cy="82296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5DF" w:rsidRDefault="00A035DF" w:rsidP="00A035DF">
    <w:pPr>
      <w:pStyle w:val="Header"/>
      <w:tabs>
        <w:tab w:val="clear" w:pos="9360"/>
        <w:tab w:val="right" w:pos="10710"/>
      </w:tabs>
      <w:ind w:left="-720" w:firstLine="720"/>
      <w:rPr>
        <w:rFonts w:ascii="Myriad Pro" w:hAnsi="Myriad Pro"/>
        <w:b/>
        <w:sz w:val="24"/>
      </w:rPr>
    </w:pPr>
    <w:r w:rsidRPr="00A035DF">
      <w:rPr>
        <w:rFonts w:ascii="Myriad Pro" w:hAnsi="Myriad Pro"/>
        <w:b/>
        <w:sz w:val="24"/>
      </w:rPr>
      <w:t>National</w:t>
    </w:r>
    <w:r>
      <w:rPr>
        <w:rFonts w:ascii="Myriad Pro" w:hAnsi="Myriad Pro"/>
        <w:b/>
        <w:sz w:val="24"/>
      </w:rPr>
      <w:t xml:space="preserve"> University Rail Center – NURail</w:t>
    </w:r>
    <w:r>
      <w:rPr>
        <w:rFonts w:ascii="Myriad Pro" w:hAnsi="Myriad Pro"/>
        <w:b/>
        <w:sz w:val="24"/>
      </w:rPr>
      <w:tab/>
    </w:r>
    <w:r>
      <w:rPr>
        <w:rFonts w:ascii="Myriad Pro" w:hAnsi="Myriad Pro"/>
        <w:b/>
        <w:sz w:val="24"/>
      </w:rPr>
      <w:tab/>
      <w:t>Research Brief</w:t>
    </w:r>
  </w:p>
  <w:p w:rsidR="00625C2D" w:rsidRPr="00A035DF" w:rsidRDefault="00625C2D" w:rsidP="00A035DF">
    <w:pPr>
      <w:pStyle w:val="Header"/>
      <w:tabs>
        <w:tab w:val="clear" w:pos="9360"/>
        <w:tab w:val="right" w:pos="10710"/>
      </w:tabs>
      <w:ind w:left="-720" w:firstLine="720"/>
      <w:rPr>
        <w:rFonts w:ascii="Myriad Pro" w:hAnsi="Myriad Pro"/>
        <w:b/>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CC3352"/>
    <w:multiLevelType w:val="hybridMultilevel"/>
    <w:tmpl w:val="CAF47CE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0EA"/>
    <w:rsid w:val="00057109"/>
    <w:rsid w:val="00176C89"/>
    <w:rsid w:val="001B27B0"/>
    <w:rsid w:val="00221CE9"/>
    <w:rsid w:val="002B433E"/>
    <w:rsid w:val="002D4A1F"/>
    <w:rsid w:val="004100E0"/>
    <w:rsid w:val="00421533"/>
    <w:rsid w:val="00446646"/>
    <w:rsid w:val="0050442F"/>
    <w:rsid w:val="0055438D"/>
    <w:rsid w:val="00580756"/>
    <w:rsid w:val="00600314"/>
    <w:rsid w:val="00604E4A"/>
    <w:rsid w:val="00625C2D"/>
    <w:rsid w:val="00640A50"/>
    <w:rsid w:val="006C257C"/>
    <w:rsid w:val="006C6A84"/>
    <w:rsid w:val="007053F7"/>
    <w:rsid w:val="007840DE"/>
    <w:rsid w:val="007A466D"/>
    <w:rsid w:val="008134B3"/>
    <w:rsid w:val="00934776"/>
    <w:rsid w:val="00945B32"/>
    <w:rsid w:val="009461CA"/>
    <w:rsid w:val="00A035DF"/>
    <w:rsid w:val="00A23EA6"/>
    <w:rsid w:val="00A72013"/>
    <w:rsid w:val="00BB0F67"/>
    <w:rsid w:val="00BB229D"/>
    <w:rsid w:val="00BD05D1"/>
    <w:rsid w:val="00BF36FF"/>
    <w:rsid w:val="00C050EA"/>
    <w:rsid w:val="00C42B17"/>
    <w:rsid w:val="00C533E0"/>
    <w:rsid w:val="00CB213F"/>
    <w:rsid w:val="00D22A11"/>
    <w:rsid w:val="00E27729"/>
    <w:rsid w:val="00E52A37"/>
    <w:rsid w:val="00E64E18"/>
    <w:rsid w:val="00EC72C5"/>
    <w:rsid w:val="00EC781A"/>
    <w:rsid w:val="00F26F58"/>
    <w:rsid w:val="00F40121"/>
    <w:rsid w:val="00FE2E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69AEE37-9669-4DEA-B943-650B729A3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05D1"/>
  </w:style>
  <w:style w:type="paragraph" w:styleId="Heading1">
    <w:name w:val="heading 1"/>
    <w:basedOn w:val="NormalWeb"/>
    <w:next w:val="Normal"/>
    <w:link w:val="Heading1Char"/>
    <w:uiPriority w:val="9"/>
    <w:qFormat/>
    <w:rsid w:val="00604E4A"/>
    <w:pPr>
      <w:spacing w:before="0" w:beforeAutospacing="0" w:after="120" w:afterAutospacing="0"/>
      <w:textAlignment w:val="baseline"/>
      <w:outlineLvl w:val="0"/>
    </w:pPr>
    <w:rPr>
      <w:rFonts w:ascii="Myriad Pro" w:eastAsia="MS PGothic" w:hAnsi="Myriad Pro" w:cs="+mn-cs"/>
      <w:b/>
      <w:bCs/>
      <w:color w:val="F79646"/>
      <w:kern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050E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050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50EA"/>
  </w:style>
  <w:style w:type="paragraph" w:styleId="Footer">
    <w:name w:val="footer"/>
    <w:basedOn w:val="Normal"/>
    <w:link w:val="FooterChar"/>
    <w:uiPriority w:val="99"/>
    <w:unhideWhenUsed/>
    <w:rsid w:val="00C050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50EA"/>
  </w:style>
  <w:style w:type="paragraph" w:styleId="BalloonText">
    <w:name w:val="Balloon Text"/>
    <w:basedOn w:val="Normal"/>
    <w:link w:val="BalloonTextChar"/>
    <w:uiPriority w:val="99"/>
    <w:semiHidden/>
    <w:unhideWhenUsed/>
    <w:rsid w:val="00C050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0EA"/>
    <w:rPr>
      <w:rFonts w:ascii="Tahoma" w:hAnsi="Tahoma" w:cs="Tahoma"/>
      <w:sz w:val="16"/>
      <w:szCs w:val="16"/>
    </w:rPr>
  </w:style>
  <w:style w:type="paragraph" w:styleId="Title">
    <w:name w:val="Title"/>
    <w:basedOn w:val="NormalWeb"/>
    <w:next w:val="Normal"/>
    <w:link w:val="TitleChar"/>
    <w:uiPriority w:val="10"/>
    <w:qFormat/>
    <w:rsid w:val="00604E4A"/>
    <w:pPr>
      <w:spacing w:before="0" w:beforeAutospacing="0" w:after="120" w:afterAutospacing="0"/>
      <w:textAlignment w:val="baseline"/>
    </w:pPr>
    <w:rPr>
      <w:rFonts w:ascii="Myriad Pro" w:eastAsia="MS PGothic" w:hAnsi="Myriad Pro" w:cs="+mn-cs"/>
      <w:b/>
      <w:bCs/>
      <w:color w:val="000000"/>
      <w:kern w:val="24"/>
      <w:sz w:val="36"/>
    </w:rPr>
  </w:style>
  <w:style w:type="character" w:customStyle="1" w:styleId="TitleChar">
    <w:name w:val="Title Char"/>
    <w:basedOn w:val="DefaultParagraphFont"/>
    <w:link w:val="Title"/>
    <w:uiPriority w:val="10"/>
    <w:rsid w:val="00604E4A"/>
    <w:rPr>
      <w:rFonts w:ascii="Myriad Pro" w:eastAsia="MS PGothic" w:hAnsi="Myriad Pro" w:cs="+mn-cs"/>
      <w:b/>
      <w:bCs/>
      <w:color w:val="000000"/>
      <w:kern w:val="24"/>
      <w:sz w:val="36"/>
      <w:szCs w:val="24"/>
    </w:rPr>
  </w:style>
  <w:style w:type="paragraph" w:styleId="Subtitle">
    <w:name w:val="Subtitle"/>
    <w:aliases w:val="Subtitle/Author"/>
    <w:basedOn w:val="NormalWeb"/>
    <w:next w:val="Normal"/>
    <w:link w:val="SubtitleChar"/>
    <w:uiPriority w:val="11"/>
    <w:qFormat/>
    <w:rsid w:val="00604E4A"/>
    <w:pPr>
      <w:spacing w:before="0" w:beforeAutospacing="0" w:after="0" w:afterAutospacing="0"/>
      <w:textAlignment w:val="baseline"/>
    </w:pPr>
    <w:rPr>
      <w:rFonts w:ascii="Myriad Pro" w:eastAsia="MS PGothic" w:hAnsi="Myriad Pro" w:cs="+mn-cs"/>
      <w:b/>
      <w:bCs/>
      <w:color w:val="000000"/>
      <w:kern w:val="24"/>
    </w:rPr>
  </w:style>
  <w:style w:type="character" w:customStyle="1" w:styleId="SubtitleChar">
    <w:name w:val="Subtitle Char"/>
    <w:aliases w:val="Subtitle/Author Char"/>
    <w:basedOn w:val="DefaultParagraphFont"/>
    <w:link w:val="Subtitle"/>
    <w:uiPriority w:val="11"/>
    <w:rsid w:val="00604E4A"/>
    <w:rPr>
      <w:rFonts w:ascii="Myriad Pro" w:eastAsia="MS PGothic" w:hAnsi="Myriad Pro" w:cs="+mn-cs"/>
      <w:b/>
      <w:bCs/>
      <w:color w:val="000000"/>
      <w:kern w:val="24"/>
      <w:sz w:val="24"/>
      <w:szCs w:val="24"/>
    </w:rPr>
  </w:style>
  <w:style w:type="character" w:styleId="Strong">
    <w:name w:val="Strong"/>
    <w:aliases w:val="Abstract"/>
    <w:uiPriority w:val="22"/>
    <w:qFormat/>
    <w:rsid w:val="00604E4A"/>
    <w:rPr>
      <w:b/>
    </w:rPr>
  </w:style>
  <w:style w:type="character" w:customStyle="1" w:styleId="Heading1Char">
    <w:name w:val="Heading 1 Char"/>
    <w:basedOn w:val="DefaultParagraphFont"/>
    <w:link w:val="Heading1"/>
    <w:uiPriority w:val="9"/>
    <w:rsid w:val="00604E4A"/>
    <w:rPr>
      <w:rFonts w:ascii="Myriad Pro" w:eastAsia="MS PGothic" w:hAnsi="Myriad Pro" w:cs="+mn-cs"/>
      <w:b/>
      <w:bCs/>
      <w:color w:val="F79646"/>
      <w:kern w:val="24"/>
      <w:sz w:val="24"/>
      <w:szCs w:val="24"/>
    </w:rPr>
  </w:style>
  <w:style w:type="character" w:styleId="Emphasis">
    <w:name w:val="Emphasis"/>
    <w:aliases w:val="FigureCaption"/>
    <w:uiPriority w:val="20"/>
    <w:qFormat/>
    <w:rsid w:val="00604E4A"/>
    <w:rPr>
      <w:i/>
    </w:rPr>
  </w:style>
  <w:style w:type="character" w:styleId="SubtleEmphasis">
    <w:name w:val="Subtle Emphasis"/>
    <w:aliases w:val="Acknowledge"/>
    <w:uiPriority w:val="19"/>
    <w:qFormat/>
    <w:rsid w:val="00604E4A"/>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140723">
      <w:bodyDiv w:val="1"/>
      <w:marLeft w:val="0"/>
      <w:marRight w:val="0"/>
      <w:marTop w:val="0"/>
      <w:marBottom w:val="0"/>
      <w:divBdr>
        <w:top w:val="none" w:sz="0" w:space="0" w:color="auto"/>
        <w:left w:val="none" w:sz="0" w:space="0" w:color="auto"/>
        <w:bottom w:val="none" w:sz="0" w:space="0" w:color="auto"/>
        <w:right w:val="none" w:sz="0" w:space="0" w:color="auto"/>
      </w:divBdr>
    </w:div>
    <w:div w:id="563880494">
      <w:bodyDiv w:val="1"/>
      <w:marLeft w:val="0"/>
      <w:marRight w:val="0"/>
      <w:marTop w:val="0"/>
      <w:marBottom w:val="0"/>
      <w:divBdr>
        <w:top w:val="none" w:sz="0" w:space="0" w:color="auto"/>
        <w:left w:val="none" w:sz="0" w:space="0" w:color="auto"/>
        <w:bottom w:val="none" w:sz="0" w:space="0" w:color="auto"/>
        <w:right w:val="none" w:sz="0" w:space="0" w:color="auto"/>
      </w:divBdr>
    </w:div>
    <w:div w:id="1194418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3</Pages>
  <Words>749</Words>
  <Characters>4270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Tyler.Dick</dc:creator>
  <cp:lastModifiedBy>Teng Wang Office</cp:lastModifiedBy>
  <cp:revision>4</cp:revision>
  <cp:lastPrinted>2014-10-14T18:19:00Z</cp:lastPrinted>
  <dcterms:created xsi:type="dcterms:W3CDTF">2015-03-18T03:45:00Z</dcterms:created>
  <dcterms:modified xsi:type="dcterms:W3CDTF">2015-03-18T06:21:00Z</dcterms:modified>
</cp:coreProperties>
</file>